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AC3" w:rsidRDefault="00C64AC3" w:rsidP="00636FC3">
      <w:pPr>
        <w:spacing w:line="240" w:lineRule="auto"/>
        <w:jc w:val="center"/>
        <w:rPr>
          <w:b/>
        </w:rPr>
      </w:pPr>
    </w:p>
    <w:p w:rsidR="00C13609" w:rsidRDefault="00C13609" w:rsidP="00636FC3">
      <w:pPr>
        <w:spacing w:line="240" w:lineRule="auto"/>
        <w:jc w:val="center"/>
        <w:rPr>
          <w:b/>
        </w:rPr>
      </w:pPr>
    </w:p>
    <w:p w:rsidR="00C13609" w:rsidRDefault="00C13609" w:rsidP="00636FC3">
      <w:pPr>
        <w:spacing w:line="240" w:lineRule="auto"/>
        <w:jc w:val="center"/>
        <w:rPr>
          <w:b/>
        </w:rPr>
      </w:pPr>
    </w:p>
    <w:p w:rsidR="00C64AC3" w:rsidRDefault="00C64AC3" w:rsidP="00636FC3">
      <w:pPr>
        <w:spacing w:line="240" w:lineRule="auto"/>
        <w:jc w:val="center"/>
        <w:rPr>
          <w:b/>
        </w:rPr>
      </w:pPr>
    </w:p>
    <w:p w:rsidR="00C64AC3" w:rsidRDefault="00C64AC3" w:rsidP="00636FC3">
      <w:pPr>
        <w:spacing w:line="240" w:lineRule="auto"/>
        <w:jc w:val="center"/>
        <w:rPr>
          <w:b/>
        </w:rPr>
      </w:pPr>
    </w:p>
    <w:p w:rsidR="00C64AC3" w:rsidRDefault="00C64AC3" w:rsidP="00636FC3">
      <w:pPr>
        <w:spacing w:line="240" w:lineRule="auto"/>
        <w:jc w:val="center"/>
        <w:rPr>
          <w:b/>
        </w:rPr>
      </w:pPr>
    </w:p>
    <w:p w:rsidR="00C64AC3" w:rsidRDefault="00C64AC3" w:rsidP="00636FC3">
      <w:pPr>
        <w:spacing w:line="240" w:lineRule="auto"/>
        <w:jc w:val="center"/>
        <w:rPr>
          <w:b/>
        </w:rPr>
      </w:pPr>
    </w:p>
    <w:p w:rsidR="00C64AC3" w:rsidRDefault="00C64AC3" w:rsidP="00636FC3">
      <w:pPr>
        <w:spacing w:line="240" w:lineRule="auto"/>
        <w:jc w:val="center"/>
        <w:rPr>
          <w:b/>
        </w:rPr>
      </w:pPr>
    </w:p>
    <w:p w:rsidR="00C64AC3" w:rsidRPr="00C64AC3" w:rsidRDefault="00C64AC3" w:rsidP="00636FC3">
      <w:pPr>
        <w:spacing w:line="240" w:lineRule="auto"/>
        <w:jc w:val="center"/>
        <w:rPr>
          <w:b/>
        </w:rPr>
      </w:pPr>
      <w:r w:rsidRPr="00C64AC3">
        <w:rPr>
          <w:b/>
        </w:rPr>
        <w:t>Bank Deposits</w:t>
      </w:r>
    </w:p>
    <w:p w:rsidR="00C64AC3" w:rsidRDefault="00C64AC3" w:rsidP="00636FC3">
      <w:pPr>
        <w:spacing w:line="240" w:lineRule="auto"/>
        <w:jc w:val="center"/>
      </w:pPr>
      <w:r>
        <w:t>Name</w:t>
      </w:r>
    </w:p>
    <w:p w:rsidR="00C64AC3" w:rsidRDefault="00C64AC3" w:rsidP="00636FC3">
      <w:pPr>
        <w:spacing w:line="240" w:lineRule="auto"/>
        <w:jc w:val="center"/>
      </w:pPr>
      <w:r>
        <w:t>Institution</w:t>
      </w:r>
    </w:p>
    <w:p w:rsidR="00C64AC3" w:rsidRDefault="00C64AC3" w:rsidP="00636FC3">
      <w:pPr>
        <w:spacing w:line="240" w:lineRule="auto"/>
        <w:jc w:val="center"/>
      </w:pPr>
      <w:r>
        <w:t>Date</w:t>
      </w:r>
    </w:p>
    <w:p w:rsidR="00C64AC3" w:rsidRDefault="00C64AC3" w:rsidP="00636FC3">
      <w:pPr>
        <w:spacing w:line="240" w:lineRule="auto"/>
      </w:pPr>
    </w:p>
    <w:p w:rsidR="00C64AC3" w:rsidRDefault="00C64AC3" w:rsidP="00636FC3">
      <w:pPr>
        <w:spacing w:line="240" w:lineRule="auto"/>
      </w:pPr>
    </w:p>
    <w:p w:rsidR="00C64AC3" w:rsidRDefault="00C64AC3" w:rsidP="00636FC3">
      <w:pPr>
        <w:spacing w:line="240" w:lineRule="auto"/>
      </w:pPr>
    </w:p>
    <w:p w:rsidR="00C64AC3" w:rsidRDefault="00C64AC3" w:rsidP="00636FC3">
      <w:pPr>
        <w:spacing w:line="240" w:lineRule="auto"/>
      </w:pPr>
    </w:p>
    <w:p w:rsidR="00C64AC3" w:rsidRDefault="00C64AC3" w:rsidP="00636FC3">
      <w:pPr>
        <w:spacing w:line="240" w:lineRule="auto"/>
      </w:pPr>
    </w:p>
    <w:p w:rsidR="00C64AC3" w:rsidRDefault="00C64A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C13609" w:rsidRDefault="00C13609" w:rsidP="00636FC3">
      <w:pPr>
        <w:spacing w:line="240" w:lineRule="auto"/>
      </w:pPr>
    </w:p>
    <w:p w:rsidR="00C13609" w:rsidRDefault="00C13609" w:rsidP="00636FC3">
      <w:pPr>
        <w:spacing w:line="240" w:lineRule="auto"/>
      </w:pPr>
    </w:p>
    <w:p w:rsidR="00C64AC3" w:rsidRDefault="00C64AC3" w:rsidP="00636FC3">
      <w:pPr>
        <w:spacing w:line="240" w:lineRule="auto"/>
      </w:pPr>
    </w:p>
    <w:p w:rsidR="00C64AC3" w:rsidRDefault="00C64AC3" w:rsidP="00636FC3">
      <w:pPr>
        <w:spacing w:line="240" w:lineRule="auto"/>
        <w:jc w:val="center"/>
        <w:rPr>
          <w:b/>
        </w:rPr>
      </w:pPr>
      <w:r w:rsidRPr="00C64AC3">
        <w:rPr>
          <w:b/>
        </w:rPr>
        <w:lastRenderedPageBreak/>
        <w:t>Bank Deposits</w:t>
      </w:r>
    </w:p>
    <w:p w:rsidR="00001154" w:rsidRDefault="00001154" w:rsidP="00636FC3">
      <w:pPr>
        <w:spacing w:line="240" w:lineRule="auto"/>
        <w:jc w:val="center"/>
        <w:rPr>
          <w:b/>
        </w:rPr>
      </w:pPr>
      <w:r>
        <w:rPr>
          <w:b/>
        </w:rPr>
        <w:t>Question 1</w:t>
      </w:r>
    </w:p>
    <w:p w:rsidR="00636FC3" w:rsidRPr="00636FC3" w:rsidRDefault="00636FC3" w:rsidP="00636FC3">
      <w:pPr>
        <w:spacing w:line="240" w:lineRule="auto"/>
        <w:jc w:val="center"/>
        <w:rPr>
          <w:b/>
        </w:rPr>
      </w:pPr>
      <w:r>
        <w:rPr>
          <w:b/>
        </w:rPr>
        <w:t>Types of Deposits</w:t>
      </w:r>
    </w:p>
    <w:p w:rsidR="00636FC3" w:rsidRDefault="00636FC3" w:rsidP="00991A51">
      <w:pPr>
        <w:spacing w:line="240" w:lineRule="auto"/>
        <w:ind w:firstLine="720"/>
      </w:pPr>
      <w:r>
        <w:t xml:space="preserve">Bank deposit is defined as placing money in an institution with the belief that you will get it back (Anderson, 2019). There are four major types of deposits. These include savings account deposits, certificate of deposits, money market account, and checking account. </w:t>
      </w:r>
    </w:p>
    <w:p w:rsidR="00636FC3" w:rsidRDefault="00636FC3" w:rsidP="00991A51">
      <w:pPr>
        <w:spacing w:line="240" w:lineRule="auto"/>
        <w:ind w:firstLine="720"/>
      </w:pPr>
      <w:r>
        <w:t>Savings account deposit is an account that is meant to earn interest based on the money available in the account. Notably, when one deposits money in a savings account, the account has the capability to generate interest based on the available money in the account. Moreover, the money is credited to the savings account monthly (Anderson, 2019). Saving accounts are majorly meant for long-term plans; hence the banks provide limitations on the number of transactions allowed in this type of deposits account. The second is the certificate of deposits, which is a time-based deposit account. Besides, when one opens this type of account, he or she will keep the deposited money in the bank. However, the bank is mandated to return the deposited money with any interest attracted during the deposited time upon the deposit period's elapse (Anderson, 2019).</w:t>
      </w:r>
    </w:p>
    <w:p w:rsidR="00636FC3" w:rsidRDefault="00636FC3" w:rsidP="00991A51">
      <w:pPr>
        <w:spacing w:line="240" w:lineRule="auto"/>
        <w:ind w:firstLine="720"/>
      </w:pPr>
      <w:r>
        <w:t>The third is the money market account. This type of deposit account is more of a savings account but with limited privileges on the use of debit cards and check writing. Withdrawing from this type of deposit account may require a six days' notice to the bank. Notably, the money account attracts more interest than a normal savings account. Therefore, this account limits the client to six times the maximum withdrawal period with an exemption on the phone and ATM transactions. Lastly, the checking account is a normal depositing account that gives on the access to write a check or do a mobile transaction. However, some banks may require the client to provide a seven-day notice before making a withdrawal, but it is not mandatory for all banks (Anderson, 2019).</w:t>
      </w:r>
    </w:p>
    <w:p w:rsidR="00636FC3" w:rsidRPr="00636FC3" w:rsidRDefault="00636FC3" w:rsidP="00636FC3">
      <w:pPr>
        <w:spacing w:line="240" w:lineRule="auto"/>
        <w:jc w:val="center"/>
        <w:rPr>
          <w:b/>
        </w:rPr>
      </w:pPr>
      <w:r w:rsidRPr="00636FC3">
        <w:rPr>
          <w:b/>
        </w:rPr>
        <w:t>Question 2</w:t>
      </w:r>
    </w:p>
    <w:p w:rsidR="00636FC3" w:rsidRDefault="00636FC3" w:rsidP="00991A51">
      <w:pPr>
        <w:spacing w:line="240" w:lineRule="auto"/>
        <w:ind w:firstLine="720"/>
      </w:pPr>
      <w:r>
        <w:t>Deposit beta is defined as the amount applied to the deposit interest in response to the federal fund rate increase (Back, 2017). In response to the rise in the federal fund rates, the banks have slightly increased the loan rates with minimum or no increase in the deposit rates. However, depositors may start demanding more hence affecting the deposit charges. Notably, the new rates may see banks have increased competition for deposits (Back, 2017). On the other hand, banks are getting a memorable proportion of their funding from depositors. Considering this, the banks have the cheapest liability form compared to the short term borrowing or bonds. Besides, deposits have seen a 5.8% growth since the change of the federal fund rates (Demons, 2019).</w:t>
      </w:r>
    </w:p>
    <w:p w:rsidR="00636FC3" w:rsidRDefault="00636FC3" w:rsidP="00991A51">
      <w:pPr>
        <w:spacing w:line="240" w:lineRule="auto"/>
        <w:ind w:firstLine="720"/>
      </w:pPr>
      <w:r>
        <w:t xml:space="preserve">The federal fund rates have affected the deposits and borrowers section. These rates have seen less competition for deposits. Additionally, there is a decrease in lending opportunities. The rates have seen significant growth in deposits. However, banks were forced to decrease their deposit rates. Notably, the banks were able to reduce their deposit rates faster more than when the market rates were going up. Arguably, the banks with higher deposit and borrowers' rates during this have a hard time dominating the market. Besides, with the decrease in the deposit rates, there has been an increase in the number of deposits (Terries, &amp; Tariq, 2020). However, banks are limited on how to use the money because of the reduced number of borrowers. </w:t>
      </w:r>
      <w:r>
        <w:lastRenderedPageBreak/>
        <w:t>Additionally, banks may waiver corporate clients on deposit fees to retain them as depositors (Demons, 2019).</w:t>
      </w:r>
    </w:p>
    <w:p w:rsidR="00636FC3" w:rsidRPr="00636FC3" w:rsidRDefault="00636FC3" w:rsidP="00636FC3">
      <w:pPr>
        <w:spacing w:line="240" w:lineRule="auto"/>
        <w:jc w:val="center"/>
        <w:rPr>
          <w:b/>
        </w:rPr>
      </w:pPr>
      <w:r w:rsidRPr="00636FC3">
        <w:rPr>
          <w:b/>
        </w:rPr>
        <w:t>Question 3</w:t>
      </w:r>
    </w:p>
    <w:p w:rsidR="001A2863" w:rsidRDefault="004748FA" w:rsidP="00991A51">
      <w:pPr>
        <w:spacing w:line="240" w:lineRule="auto"/>
        <w:ind w:firstLine="720"/>
      </w:pPr>
      <w:r>
        <w:t>D</w:t>
      </w:r>
      <w:r w:rsidR="00636FC3">
        <w:t>eposits are created differently to meet the clients' needs. Arguably, checking account deposits and the savings account can be termed as the best types of deposits. This is because the checking account gives t</w:t>
      </w:r>
      <w:r>
        <w:t>he client the freedom to access</w:t>
      </w:r>
      <w:r w:rsidR="00636FC3">
        <w:t xml:space="preserve"> their savings anytime, unlike other deposits. On the other hand, a savings account deposit earns deposited money</w:t>
      </w:r>
      <w:r>
        <w:t xml:space="preserve"> and</w:t>
      </w:r>
      <w:r w:rsidR="00636FC3">
        <w:t xml:space="preserve"> significant monthly interest. In addition, a savings account has allowed access to funds in case of an emergency (Anderson, 2019).</w:t>
      </w:r>
    </w:p>
    <w:p w:rsidR="001A2863" w:rsidRDefault="001A2863" w:rsidP="00991A51">
      <w:pPr>
        <w:spacing w:line="240" w:lineRule="auto"/>
        <w:ind w:firstLine="720"/>
      </w:pPr>
    </w:p>
    <w:p w:rsidR="001A2863" w:rsidRDefault="001A2863" w:rsidP="00636FC3">
      <w:pPr>
        <w:spacing w:line="240" w:lineRule="auto"/>
      </w:pPr>
    </w:p>
    <w:p w:rsidR="001A2863" w:rsidRDefault="001A2863" w:rsidP="00636FC3">
      <w:pPr>
        <w:spacing w:line="240" w:lineRule="auto"/>
      </w:pPr>
    </w:p>
    <w:p w:rsidR="001A2863" w:rsidRDefault="001A2863" w:rsidP="00636FC3">
      <w:pPr>
        <w:spacing w:line="240" w:lineRule="auto"/>
      </w:pPr>
    </w:p>
    <w:p w:rsidR="001A2863" w:rsidRDefault="001A2863" w:rsidP="00636FC3">
      <w:pPr>
        <w:spacing w:line="240" w:lineRule="auto"/>
      </w:pPr>
    </w:p>
    <w:p w:rsidR="001A2863" w:rsidRDefault="001A2863" w:rsidP="00636FC3">
      <w:pPr>
        <w:spacing w:line="240" w:lineRule="auto"/>
      </w:pPr>
    </w:p>
    <w:p w:rsidR="001A2863" w:rsidRDefault="001A2863" w:rsidP="00636FC3">
      <w:pPr>
        <w:spacing w:line="240" w:lineRule="auto"/>
      </w:pPr>
    </w:p>
    <w:p w:rsidR="001A2863" w:rsidRDefault="001A2863" w:rsidP="00636FC3">
      <w:pPr>
        <w:spacing w:line="240" w:lineRule="auto"/>
      </w:pPr>
    </w:p>
    <w:p w:rsidR="001A2863" w:rsidRDefault="001A286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636FC3" w:rsidRDefault="00636FC3" w:rsidP="00636FC3">
      <w:pPr>
        <w:spacing w:line="240" w:lineRule="auto"/>
      </w:pPr>
    </w:p>
    <w:p w:rsidR="009959AD" w:rsidRDefault="009959AD" w:rsidP="00636FC3">
      <w:pPr>
        <w:spacing w:line="240" w:lineRule="auto"/>
      </w:pPr>
    </w:p>
    <w:p w:rsidR="00991A51" w:rsidRDefault="00991A51" w:rsidP="00636FC3">
      <w:pPr>
        <w:spacing w:line="240" w:lineRule="auto"/>
      </w:pPr>
      <w:bookmarkStart w:id="0" w:name="_GoBack"/>
      <w:bookmarkEnd w:id="0"/>
    </w:p>
    <w:p w:rsidR="0027427D" w:rsidRDefault="0027427D" w:rsidP="00636FC3">
      <w:pPr>
        <w:spacing w:line="240" w:lineRule="auto"/>
        <w:jc w:val="center"/>
        <w:rPr>
          <w:b/>
        </w:rPr>
      </w:pPr>
    </w:p>
    <w:p w:rsidR="0027427D" w:rsidRDefault="0027427D" w:rsidP="00636FC3">
      <w:pPr>
        <w:spacing w:line="240" w:lineRule="auto"/>
        <w:jc w:val="center"/>
        <w:rPr>
          <w:b/>
        </w:rPr>
      </w:pPr>
    </w:p>
    <w:p w:rsidR="00C64AC3" w:rsidRPr="00C64AC3" w:rsidRDefault="0028630D" w:rsidP="00636FC3">
      <w:pPr>
        <w:spacing w:line="240" w:lineRule="auto"/>
        <w:jc w:val="center"/>
        <w:rPr>
          <w:b/>
        </w:rPr>
      </w:pPr>
      <w:r w:rsidRPr="00C64AC3">
        <w:rPr>
          <w:b/>
        </w:rPr>
        <w:lastRenderedPageBreak/>
        <w:t>Reference</w:t>
      </w:r>
      <w:r w:rsidR="0027427D">
        <w:rPr>
          <w:b/>
        </w:rPr>
        <w:t>s</w:t>
      </w:r>
    </w:p>
    <w:p w:rsidR="00C64AC3" w:rsidRDefault="00C64AC3" w:rsidP="00636FC3">
      <w:pPr>
        <w:spacing w:line="240" w:lineRule="auto"/>
        <w:ind w:left="720" w:hanging="720"/>
      </w:pPr>
      <w:r>
        <w:t xml:space="preserve">Anderson, J. (2019). </w:t>
      </w:r>
      <w:r w:rsidR="004748FA">
        <w:t>Everything you need to know about bank deposit</w:t>
      </w:r>
      <w:r>
        <w:t>.</w:t>
      </w:r>
      <w:r w:rsidR="004748FA">
        <w:t xml:space="preserve"> </w:t>
      </w:r>
      <w:r w:rsidR="00001154" w:rsidRPr="00001154">
        <w:rPr>
          <w:i/>
        </w:rPr>
        <w:t>G</w:t>
      </w:r>
      <w:r w:rsidR="004748FA" w:rsidRPr="00001154">
        <w:rPr>
          <w:i/>
        </w:rPr>
        <w:t xml:space="preserve">o </w:t>
      </w:r>
      <w:r w:rsidR="00001154" w:rsidRPr="00001154">
        <w:rPr>
          <w:i/>
        </w:rPr>
        <w:t>Banking</w:t>
      </w:r>
      <w:r w:rsidR="004748FA">
        <w:rPr>
          <w:i/>
        </w:rPr>
        <w:t xml:space="preserve"> </w:t>
      </w:r>
      <w:r w:rsidR="00001154" w:rsidRPr="00001154">
        <w:rPr>
          <w:i/>
        </w:rPr>
        <w:t>Rates</w:t>
      </w:r>
      <w:r>
        <w:t xml:space="preserve"> Retrieved from: </w:t>
      </w:r>
      <w:hyperlink r:id="rId7" w:history="1">
        <w:r w:rsidRPr="00445D54">
          <w:rPr>
            <w:rStyle w:val="Hyperlink"/>
          </w:rPr>
          <w:t>https://www.gobankingrates.com/banking/banks/types-bank-deposits/</w:t>
        </w:r>
      </w:hyperlink>
    </w:p>
    <w:p w:rsidR="00C64AC3" w:rsidRDefault="00C64AC3" w:rsidP="00636FC3">
      <w:pPr>
        <w:spacing w:line="240" w:lineRule="auto"/>
        <w:ind w:left="720" w:hanging="720"/>
      </w:pPr>
      <w:r>
        <w:t xml:space="preserve">Back, A, (2017). When </w:t>
      </w:r>
      <w:r w:rsidR="004748FA">
        <w:t>rate increases get less sweet for bank</w:t>
      </w:r>
      <w:r>
        <w:t>.</w:t>
      </w:r>
      <w:r w:rsidR="004748FA">
        <w:t xml:space="preserve"> </w:t>
      </w:r>
      <w:r w:rsidR="00636FC3" w:rsidRPr="00636FC3">
        <w:rPr>
          <w:i/>
        </w:rPr>
        <w:t>The</w:t>
      </w:r>
      <w:r w:rsidR="004748FA">
        <w:rPr>
          <w:i/>
        </w:rPr>
        <w:t xml:space="preserve"> </w:t>
      </w:r>
      <w:r w:rsidR="00001154" w:rsidRPr="00636FC3">
        <w:rPr>
          <w:i/>
        </w:rPr>
        <w:t>Wall</w:t>
      </w:r>
      <w:r w:rsidR="00001154" w:rsidRPr="00001154">
        <w:rPr>
          <w:i/>
        </w:rPr>
        <w:t xml:space="preserve"> Street journal</w:t>
      </w:r>
    </w:p>
    <w:p w:rsidR="00C64AC3" w:rsidRPr="00001154" w:rsidRDefault="00C64AC3" w:rsidP="00636FC3">
      <w:pPr>
        <w:spacing w:line="240" w:lineRule="auto"/>
        <w:ind w:left="720" w:hanging="720"/>
        <w:rPr>
          <w:i/>
        </w:rPr>
      </w:pPr>
      <w:r>
        <w:t xml:space="preserve">Demons, T (2019). Why </w:t>
      </w:r>
      <w:r w:rsidR="004748FA">
        <w:t>falling rates haven’t sunk the banks</w:t>
      </w:r>
      <w:r>
        <w:t>.</w:t>
      </w:r>
      <w:r w:rsidR="004748FA">
        <w:t xml:space="preserve"> </w:t>
      </w:r>
      <w:r w:rsidR="00636FC3">
        <w:rPr>
          <w:i/>
        </w:rPr>
        <w:t>The</w:t>
      </w:r>
      <w:r w:rsidR="004748FA">
        <w:rPr>
          <w:i/>
        </w:rPr>
        <w:t xml:space="preserve"> </w:t>
      </w:r>
      <w:r w:rsidR="00001154" w:rsidRPr="00001154">
        <w:rPr>
          <w:i/>
        </w:rPr>
        <w:t xml:space="preserve">Wall Street journal </w:t>
      </w:r>
    </w:p>
    <w:p w:rsidR="00C64AC3" w:rsidRPr="003F2A1C" w:rsidRDefault="00C64AC3" w:rsidP="00636FC3">
      <w:pPr>
        <w:spacing w:line="240" w:lineRule="auto"/>
        <w:ind w:left="720" w:hanging="720"/>
      </w:pPr>
      <w:r>
        <w:t>Terries, H. &amp; Tariq, Z. (2020). Tes.</w:t>
      </w:r>
      <w:r w:rsidR="004748FA">
        <w:t xml:space="preserve"> </w:t>
      </w:r>
      <w:r w:rsidR="00636FC3">
        <w:rPr>
          <w:i/>
        </w:rPr>
        <w:t xml:space="preserve">The </w:t>
      </w:r>
      <w:r w:rsidR="00001154" w:rsidRPr="00001154">
        <w:rPr>
          <w:i/>
        </w:rPr>
        <w:t>Wall Street Journal</w:t>
      </w:r>
    </w:p>
    <w:p w:rsidR="003F2A1C" w:rsidRPr="0028630D" w:rsidRDefault="003F2A1C" w:rsidP="00636FC3">
      <w:pPr>
        <w:spacing w:line="240" w:lineRule="auto"/>
      </w:pPr>
    </w:p>
    <w:sectPr w:rsidR="003F2A1C" w:rsidRPr="0028630D" w:rsidSect="00057A4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5BC4" w:rsidRDefault="008B5BC4" w:rsidP="00C64AC3">
      <w:pPr>
        <w:spacing w:after="0" w:line="240" w:lineRule="auto"/>
      </w:pPr>
      <w:r>
        <w:separator/>
      </w:r>
    </w:p>
  </w:endnote>
  <w:endnote w:type="continuationSeparator" w:id="1">
    <w:p w:rsidR="008B5BC4" w:rsidRDefault="008B5BC4" w:rsidP="00C64A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5BC4" w:rsidRDefault="008B5BC4" w:rsidP="00C64AC3">
      <w:pPr>
        <w:spacing w:after="0" w:line="240" w:lineRule="auto"/>
      </w:pPr>
      <w:r>
        <w:separator/>
      </w:r>
    </w:p>
  </w:footnote>
  <w:footnote w:type="continuationSeparator" w:id="1">
    <w:p w:rsidR="008B5BC4" w:rsidRDefault="008B5BC4" w:rsidP="00C64A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C3" w:rsidRDefault="00C64AC3">
    <w:pPr>
      <w:pStyle w:val="Header"/>
    </w:pPr>
    <w:r>
      <w:tab/>
    </w:r>
    <w:r>
      <w:tab/>
    </w:r>
    <w:r w:rsidR="000A2AB7">
      <w:fldChar w:fldCharType="begin"/>
    </w:r>
    <w:r>
      <w:instrText xml:space="preserve"> PAGE   \* MERGEFORMAT </w:instrText>
    </w:r>
    <w:r w:rsidR="000A2AB7">
      <w:fldChar w:fldCharType="separate"/>
    </w:r>
    <w:r w:rsidR="0027427D">
      <w:rPr>
        <w:noProof/>
      </w:rPr>
      <w:t>3</w:t>
    </w:r>
    <w:r w:rsidR="000A2AB7">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5B1FA3"/>
    <w:multiLevelType w:val="multilevel"/>
    <w:tmpl w:val="DF346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63DF7"/>
    <w:rsid w:val="00001154"/>
    <w:rsid w:val="00057A49"/>
    <w:rsid w:val="000A2AB7"/>
    <w:rsid w:val="001A2863"/>
    <w:rsid w:val="001D151E"/>
    <w:rsid w:val="00204575"/>
    <w:rsid w:val="00220AC8"/>
    <w:rsid w:val="0027427D"/>
    <w:rsid w:val="0028630D"/>
    <w:rsid w:val="002901B2"/>
    <w:rsid w:val="00332036"/>
    <w:rsid w:val="003973B0"/>
    <w:rsid w:val="003D26F5"/>
    <w:rsid w:val="003F2A1C"/>
    <w:rsid w:val="004748FA"/>
    <w:rsid w:val="005B27E0"/>
    <w:rsid w:val="00633D1A"/>
    <w:rsid w:val="00636FC3"/>
    <w:rsid w:val="008408C9"/>
    <w:rsid w:val="008B5BC4"/>
    <w:rsid w:val="00973D42"/>
    <w:rsid w:val="00986C4C"/>
    <w:rsid w:val="00991A51"/>
    <w:rsid w:val="009959AD"/>
    <w:rsid w:val="00B8381C"/>
    <w:rsid w:val="00B95BD3"/>
    <w:rsid w:val="00C13609"/>
    <w:rsid w:val="00C64AC3"/>
    <w:rsid w:val="00CD4AAA"/>
    <w:rsid w:val="00DD1B09"/>
    <w:rsid w:val="00E63DF7"/>
    <w:rsid w:val="00FA1F88"/>
    <w:rsid w:val="00FE3E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A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30D"/>
    <w:rPr>
      <w:color w:val="0563C1" w:themeColor="hyperlink"/>
      <w:u w:val="single"/>
    </w:rPr>
  </w:style>
  <w:style w:type="paragraph" w:customStyle="1" w:styleId="articledetails-list-item">
    <w:name w:val="article__details-list-item"/>
    <w:basedOn w:val="Normal"/>
    <w:rsid w:val="0028630D"/>
    <w:pPr>
      <w:spacing w:before="100" w:beforeAutospacing="1" w:after="100" w:afterAutospacing="1" w:line="240" w:lineRule="auto"/>
    </w:pPr>
    <w:rPr>
      <w:rFonts w:eastAsia="Times New Roman"/>
      <w:szCs w:val="24"/>
    </w:rPr>
  </w:style>
  <w:style w:type="paragraph" w:styleId="Header">
    <w:name w:val="header"/>
    <w:basedOn w:val="Normal"/>
    <w:link w:val="HeaderChar"/>
    <w:uiPriority w:val="99"/>
    <w:unhideWhenUsed/>
    <w:rsid w:val="00C64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AC3"/>
  </w:style>
  <w:style w:type="paragraph" w:styleId="Footer">
    <w:name w:val="footer"/>
    <w:basedOn w:val="Normal"/>
    <w:link w:val="FooterChar"/>
    <w:uiPriority w:val="99"/>
    <w:unhideWhenUsed/>
    <w:rsid w:val="00C64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AC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bankingrates.com/banking/banks/types-bank-depos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2020-10-06T00:19:00Z</dcterms:created>
  <dcterms:modified xsi:type="dcterms:W3CDTF">2020-10-06T00:19:00Z</dcterms:modified>
</cp:coreProperties>
</file>